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191" w:rsidRDefault="00D14191" w:rsidP="00D14191">
      <w:pPr>
        <w:ind w:firstLineChars="100" w:firstLine="240"/>
        <w:jc w:val="center"/>
      </w:pPr>
      <w:r>
        <w:rPr>
          <w:rFonts w:hint="eastAsia"/>
        </w:rPr>
        <w:t>契約規則第５２条の２による公表調書</w:t>
      </w:r>
    </w:p>
    <w:p w:rsidR="00D14191" w:rsidRDefault="00D14191" w:rsidP="00D14191">
      <w:r>
        <w:rPr>
          <w:rFonts w:hint="eastAsia"/>
        </w:rPr>
        <w:t xml:space="preserve">　</w:t>
      </w:r>
    </w:p>
    <w:p w:rsidR="00D14191" w:rsidRPr="007404D0" w:rsidRDefault="00D14191" w:rsidP="00D14191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</w:t>
      </w:r>
      <w:r w:rsidRPr="007404D0">
        <w:rPr>
          <w:rFonts w:hint="eastAsia"/>
          <w:u w:val="single"/>
        </w:rPr>
        <w:t>都市計画部都市計画課</w:t>
      </w:r>
    </w:p>
    <w:p w:rsidR="00D14191" w:rsidRDefault="00D14191" w:rsidP="00D14191">
      <w:r>
        <w:rPr>
          <w:rFonts w:hint="eastAsia"/>
        </w:rPr>
        <w:t>１　発注見通し</w:t>
      </w:r>
    </w:p>
    <w:p w:rsidR="00D14191" w:rsidRDefault="00D14191" w:rsidP="00D14191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5940"/>
      </w:tblGrid>
      <w:tr w:rsidR="00D14191" w:rsidTr="00C12648">
        <w:trPr>
          <w:trHeight w:val="71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pPr>
              <w:ind w:firstLineChars="100" w:firstLine="240"/>
            </w:pPr>
            <w:r>
              <w:rPr>
                <w:rFonts w:hint="eastAsia"/>
              </w:rPr>
              <w:t>委託業務名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r>
              <w:rPr>
                <w:rFonts w:hint="eastAsia"/>
              </w:rPr>
              <w:t>違反広告物簡易除却業務委託</w:t>
            </w:r>
          </w:p>
        </w:tc>
        <w:bookmarkStart w:id="0" w:name="_GoBack"/>
        <w:bookmarkEnd w:id="0"/>
      </w:tr>
      <w:tr w:rsidR="00D14191" w:rsidTr="00C12648">
        <w:trPr>
          <w:trHeight w:val="70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pPr>
              <w:ind w:firstLineChars="100" w:firstLine="240"/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r>
              <w:rPr>
                <w:rFonts w:hint="eastAsia"/>
              </w:rPr>
              <w:t>豊橋市内一円の違反広告物簡易除却業務</w:t>
            </w:r>
          </w:p>
        </w:tc>
      </w:tr>
      <w:tr w:rsidR="00D14191" w:rsidTr="00C12648">
        <w:trPr>
          <w:trHeight w:val="70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pPr>
              <w:ind w:firstLineChars="100" w:firstLine="240"/>
            </w:pPr>
            <w:r>
              <w:rPr>
                <w:rFonts w:hint="eastAsia"/>
              </w:rPr>
              <w:t>発注予定時期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r w:rsidRPr="001D0885">
              <w:rPr>
                <w:rFonts w:hint="eastAsia"/>
              </w:rPr>
              <w:t>令和</w:t>
            </w:r>
            <w:r w:rsidRPr="001D0885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</w:tr>
    </w:tbl>
    <w:p w:rsidR="00D14191" w:rsidRDefault="00D14191" w:rsidP="00D14191"/>
    <w:p w:rsidR="00D14191" w:rsidRDefault="00D14191" w:rsidP="00D14191">
      <w:r>
        <w:rPr>
          <w:rFonts w:hint="eastAsia"/>
        </w:rPr>
        <w:t>２　契約締結前公表</w:t>
      </w:r>
    </w:p>
    <w:p w:rsidR="00D14191" w:rsidRDefault="00D14191" w:rsidP="00D14191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5940"/>
      </w:tblGrid>
      <w:tr w:rsidR="00D14191" w:rsidTr="00C12648">
        <w:trPr>
          <w:trHeight w:val="69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pPr>
              <w:ind w:firstLineChars="100" w:firstLine="240"/>
            </w:pPr>
            <w:r>
              <w:rPr>
                <w:rFonts w:hint="eastAsia"/>
              </w:rPr>
              <w:t>契約内容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r>
              <w:rPr>
                <w:rFonts w:hint="eastAsia"/>
              </w:rPr>
              <w:t>豊橋市内一円の違反広告物簡易除却業務</w:t>
            </w:r>
          </w:p>
        </w:tc>
      </w:tr>
      <w:tr w:rsidR="00D14191" w:rsidTr="00C12648">
        <w:trPr>
          <w:trHeight w:val="719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pPr>
              <w:ind w:firstLineChars="100" w:firstLine="240"/>
            </w:pPr>
            <w:r>
              <w:rPr>
                <w:rFonts w:hint="eastAsia"/>
              </w:rPr>
              <w:t>決定方法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r>
              <w:rPr>
                <w:rFonts w:hint="eastAsia"/>
              </w:rPr>
              <w:t>予定価格の制限の範囲内で最低価格の見積書提出者に決定</w:t>
            </w:r>
          </w:p>
        </w:tc>
      </w:tr>
      <w:tr w:rsidR="00D14191" w:rsidTr="00C12648">
        <w:trPr>
          <w:trHeight w:val="19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pPr>
              <w:ind w:firstLineChars="100" w:firstLine="240"/>
            </w:pPr>
            <w:r>
              <w:rPr>
                <w:rFonts w:hint="eastAsia"/>
              </w:rPr>
              <w:t>選定基準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r>
              <w:rPr>
                <w:rFonts w:ascii="ＭＳ 明朝" w:hAnsi="ＭＳ 明朝" w:hint="eastAsia"/>
              </w:rPr>
              <w:t>高年齢者等の雇用の安定等に関する法律（昭和四十六年法律第六十八号）第三十七条第１項に規定するシルバー人材センター連合若しくは同条第２項に規定するシルバー人材センター若しくはこれらに準ずる者として豊橋市長の認定を受けた者で、事業者の所在地が豊橋市内であること。</w:t>
            </w:r>
          </w:p>
        </w:tc>
      </w:tr>
      <w:tr w:rsidR="00D14191" w:rsidTr="00C12648">
        <w:trPr>
          <w:trHeight w:val="72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pPr>
              <w:ind w:firstLineChars="100" w:firstLine="240"/>
            </w:pPr>
            <w:r>
              <w:rPr>
                <w:rFonts w:hint="eastAsia"/>
              </w:rPr>
              <w:t>申請方法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4191" w:rsidRDefault="00D14191" w:rsidP="00C12648">
            <w:r>
              <w:rPr>
                <w:rFonts w:hint="eastAsia"/>
              </w:rPr>
              <w:t>申請書の提出による（提出期限　令和２年６月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>日）</w:t>
            </w:r>
          </w:p>
        </w:tc>
      </w:tr>
    </w:tbl>
    <w:p w:rsidR="00D14191" w:rsidRDefault="00D14191" w:rsidP="00D14191"/>
    <w:p w:rsidR="00D14191" w:rsidRDefault="00D14191" w:rsidP="00D14191">
      <w:r>
        <w:rPr>
          <w:rFonts w:hint="eastAsia"/>
        </w:rPr>
        <w:t>３　契約締結後公表</w:t>
      </w:r>
    </w:p>
    <w:p w:rsidR="00D14191" w:rsidRDefault="00D14191" w:rsidP="00D14191"/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5940"/>
      </w:tblGrid>
      <w:tr w:rsidR="00D14191" w:rsidTr="00C12648">
        <w:trPr>
          <w:trHeight w:val="696"/>
        </w:trPr>
        <w:tc>
          <w:tcPr>
            <w:tcW w:w="2520" w:type="dxa"/>
            <w:vAlign w:val="center"/>
          </w:tcPr>
          <w:p w:rsidR="00D14191" w:rsidRDefault="00D14191" w:rsidP="00C12648">
            <w:pPr>
              <w:ind w:firstLineChars="100" w:firstLine="240"/>
            </w:pPr>
            <w:r>
              <w:rPr>
                <w:rFonts w:hint="eastAsia"/>
              </w:rPr>
              <w:t>契約者の名称</w:t>
            </w:r>
          </w:p>
        </w:tc>
        <w:tc>
          <w:tcPr>
            <w:tcW w:w="5940" w:type="dxa"/>
            <w:vAlign w:val="center"/>
          </w:tcPr>
          <w:p w:rsidR="00D14191" w:rsidRDefault="00D14191" w:rsidP="00C12648">
            <w:r>
              <w:rPr>
                <w:rFonts w:hint="eastAsia"/>
              </w:rPr>
              <w:t>公益社団法人　豊橋市シルバー人材センター</w:t>
            </w:r>
          </w:p>
        </w:tc>
      </w:tr>
      <w:tr w:rsidR="00D14191" w:rsidTr="00C12648">
        <w:trPr>
          <w:trHeight w:val="912"/>
        </w:trPr>
        <w:tc>
          <w:tcPr>
            <w:tcW w:w="2520" w:type="dxa"/>
            <w:vAlign w:val="center"/>
          </w:tcPr>
          <w:p w:rsidR="00D14191" w:rsidRDefault="00D14191" w:rsidP="00C12648">
            <w:pPr>
              <w:ind w:firstLineChars="100" w:firstLine="240"/>
            </w:pPr>
            <w:r>
              <w:rPr>
                <w:rFonts w:hint="eastAsia"/>
              </w:rPr>
              <w:t>選定理由</w:t>
            </w:r>
          </w:p>
        </w:tc>
        <w:tc>
          <w:tcPr>
            <w:tcW w:w="5940" w:type="dxa"/>
            <w:vAlign w:val="center"/>
          </w:tcPr>
          <w:p w:rsidR="00D14191" w:rsidRDefault="00D14191" w:rsidP="00C12648">
            <w:r>
              <w:rPr>
                <w:rFonts w:hint="eastAsia"/>
              </w:rPr>
              <w:t>地方自治法施行令第百六十七条の二第</w:t>
            </w:r>
            <w:r w:rsidR="00A80A5F">
              <w:rPr>
                <w:rFonts w:hint="eastAsia"/>
              </w:rPr>
              <w:t>一</w:t>
            </w:r>
            <w:r>
              <w:rPr>
                <w:rFonts w:hint="eastAsia"/>
              </w:rPr>
              <w:t>項第三号に規定する団体等であること。</w:t>
            </w:r>
          </w:p>
        </w:tc>
      </w:tr>
      <w:tr w:rsidR="00D14191" w:rsidTr="00C12648">
        <w:trPr>
          <w:trHeight w:val="711"/>
        </w:trPr>
        <w:tc>
          <w:tcPr>
            <w:tcW w:w="2520" w:type="dxa"/>
            <w:vAlign w:val="center"/>
          </w:tcPr>
          <w:p w:rsidR="00D14191" w:rsidRDefault="00D14191" w:rsidP="00C12648">
            <w:pPr>
              <w:ind w:firstLineChars="100" w:firstLine="240"/>
            </w:pPr>
            <w:r>
              <w:rPr>
                <w:rFonts w:hint="eastAsia"/>
              </w:rPr>
              <w:t>契約日（契約期間）</w:t>
            </w:r>
          </w:p>
        </w:tc>
        <w:tc>
          <w:tcPr>
            <w:tcW w:w="5940" w:type="dxa"/>
            <w:vAlign w:val="center"/>
          </w:tcPr>
          <w:p w:rsidR="00D14191" w:rsidRDefault="00D14191" w:rsidP="00C12648">
            <w:r w:rsidRPr="001915BF">
              <w:rPr>
                <w:rFonts w:hint="eastAsia"/>
              </w:rPr>
              <w:t>令和</w:t>
            </w:r>
            <w:r w:rsidRPr="001915BF"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29</w:t>
            </w:r>
            <w:r>
              <w:rPr>
                <w:rFonts w:hint="eastAsia"/>
              </w:rPr>
              <w:t>日</w:t>
            </w:r>
          </w:p>
          <w:p w:rsidR="00D14191" w:rsidRDefault="00D14191" w:rsidP="00C12648">
            <w:r>
              <w:rPr>
                <w:rFonts w:hint="eastAsia"/>
              </w:rPr>
              <w:t>（令和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  <w:r>
              <w:t>1</w:t>
            </w:r>
            <w:r>
              <w:rPr>
                <w:rFonts w:hint="eastAsia"/>
              </w:rPr>
              <w:t>日～令和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31</w:t>
            </w:r>
            <w:r>
              <w:rPr>
                <w:rFonts w:hint="eastAsia"/>
              </w:rPr>
              <w:t>日）</w:t>
            </w:r>
          </w:p>
        </w:tc>
      </w:tr>
      <w:tr w:rsidR="00D14191" w:rsidTr="00C12648">
        <w:trPr>
          <w:cantSplit/>
          <w:trHeight w:val="718"/>
        </w:trPr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:rsidR="00D14191" w:rsidRDefault="00D14191" w:rsidP="00C12648">
            <w:pPr>
              <w:ind w:firstLineChars="100" w:firstLine="240"/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5940" w:type="dxa"/>
            <w:tcBorders>
              <w:bottom w:val="single" w:sz="4" w:space="0" w:color="auto"/>
            </w:tcBorders>
            <w:vAlign w:val="center"/>
          </w:tcPr>
          <w:p w:rsidR="00D14191" w:rsidRDefault="00D14191" w:rsidP="00C12648">
            <w:r w:rsidRPr="005905BC">
              <w:rPr>
                <w:rFonts w:hint="eastAsia"/>
              </w:rPr>
              <w:t>業務</w:t>
            </w:r>
            <w:r w:rsidRPr="005905BC">
              <w:rPr>
                <w:rFonts w:hint="eastAsia"/>
              </w:rPr>
              <w:t>1</w:t>
            </w:r>
            <w:r>
              <w:rPr>
                <w:rFonts w:hint="eastAsia"/>
              </w:rPr>
              <w:t>回あたり金</w:t>
            </w:r>
            <w:r>
              <w:rPr>
                <w:rFonts w:hint="eastAsia"/>
              </w:rPr>
              <w:t>20,113</w:t>
            </w:r>
            <w:r>
              <w:rPr>
                <w:rFonts w:hint="eastAsia"/>
              </w:rPr>
              <w:t>円（税込）</w:t>
            </w:r>
          </w:p>
          <w:p w:rsidR="00D14191" w:rsidRDefault="00D14191" w:rsidP="00C12648">
            <w:pPr>
              <w:ind w:firstLineChars="100" w:firstLine="210"/>
            </w:pPr>
            <w:r>
              <w:rPr>
                <w:rFonts w:hint="eastAsia"/>
                <w:sz w:val="21"/>
              </w:rPr>
              <w:t>（年間</w:t>
            </w:r>
            <w:r>
              <w:rPr>
                <w:rFonts w:hint="eastAsia"/>
                <w:sz w:val="21"/>
              </w:rPr>
              <w:t>20,113</w:t>
            </w:r>
            <w:r>
              <w:rPr>
                <w:rFonts w:hint="eastAsia"/>
                <w:sz w:val="21"/>
              </w:rPr>
              <w:t>円×</w:t>
            </w:r>
            <w:r>
              <w:rPr>
                <w:rFonts w:hint="eastAsia"/>
                <w:sz w:val="21"/>
              </w:rPr>
              <w:t>13</w:t>
            </w:r>
            <w:r>
              <w:rPr>
                <w:rFonts w:hint="eastAsia"/>
                <w:sz w:val="21"/>
              </w:rPr>
              <w:t>回＝</w:t>
            </w:r>
            <w:r>
              <w:rPr>
                <w:rFonts w:hint="eastAsia"/>
                <w:sz w:val="21"/>
              </w:rPr>
              <w:t>261,469</w:t>
            </w:r>
            <w:r>
              <w:rPr>
                <w:rFonts w:hint="eastAsia"/>
                <w:sz w:val="21"/>
              </w:rPr>
              <w:t>円）</w:t>
            </w:r>
          </w:p>
        </w:tc>
      </w:tr>
    </w:tbl>
    <w:p w:rsidR="00D14191" w:rsidRPr="005A0556" w:rsidRDefault="00D14191" w:rsidP="00D14191"/>
    <w:p w:rsidR="009C2BBA" w:rsidRDefault="009C2BBA"/>
    <w:sectPr w:rsidR="009C2BBA" w:rsidSect="00271A82">
      <w:pgSz w:w="11906" w:h="16838" w:code="9"/>
      <w:pgMar w:top="913" w:right="1213" w:bottom="1219" w:left="1298" w:header="851" w:footer="992" w:gutter="0"/>
      <w:cols w:space="425"/>
      <w:docGrid w:linePitch="610" w:charSpace="2333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191"/>
    <w:rsid w:val="009C2BBA"/>
    <w:rsid w:val="00A80A5F"/>
    <w:rsid w:val="00D1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D9B2BA-C729-4B67-BDCD-EE73FBEA7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191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