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1B3" w:rsidRPr="0043410E" w:rsidRDefault="00E42389" w:rsidP="00E42389">
      <w:pPr>
        <w:ind w:firstLineChars="300" w:firstLine="735"/>
        <w:jc w:val="center"/>
        <w:rPr>
          <w:rFonts w:ascii="ＭＳ 明朝" w:hAnsi="ＭＳ 明朝"/>
          <w:kern w:val="0"/>
        </w:rPr>
      </w:pPr>
      <w:r w:rsidRPr="0043410E">
        <w:rPr>
          <w:rFonts w:ascii="ＭＳ 明朝" w:hAnsi="ＭＳ 明朝" w:hint="eastAsia"/>
          <w:kern w:val="0"/>
        </w:rPr>
        <w:t>豊橋市</w:t>
      </w:r>
      <w:r w:rsidR="005B01B3" w:rsidRPr="0043410E">
        <w:rPr>
          <w:rFonts w:ascii="ＭＳ 明朝" w:hAnsi="ＭＳ 明朝" w:hint="eastAsia"/>
          <w:kern w:val="0"/>
        </w:rPr>
        <w:t>都市計画提案制度評価委員会設置要綱</w:t>
      </w:r>
    </w:p>
    <w:p w:rsidR="005B01B3" w:rsidRPr="0043410E" w:rsidRDefault="005B01B3" w:rsidP="005B01B3">
      <w:pPr>
        <w:rPr>
          <w:rFonts w:ascii="ＭＳ 明朝" w:hAnsi="ＭＳ 明朝"/>
          <w:kern w:val="0"/>
        </w:rPr>
      </w:pPr>
    </w:p>
    <w:p w:rsidR="005B01B3" w:rsidRPr="0043410E" w:rsidRDefault="005B01B3" w:rsidP="005B01B3">
      <w:pPr>
        <w:rPr>
          <w:rFonts w:ascii="ＭＳ 明朝" w:hAnsi="ＭＳ 明朝"/>
          <w:kern w:val="0"/>
        </w:rPr>
      </w:pPr>
      <w:r w:rsidRPr="0043410E">
        <w:rPr>
          <w:rFonts w:ascii="ＭＳ 明朝" w:hAnsi="ＭＳ 明朝" w:hint="eastAsia"/>
          <w:kern w:val="0"/>
        </w:rPr>
        <w:t xml:space="preserve">　（設置）</w:t>
      </w:r>
    </w:p>
    <w:p w:rsidR="005B01B3" w:rsidRPr="0043410E" w:rsidRDefault="005B01B3" w:rsidP="005B01B3">
      <w:pPr>
        <w:ind w:left="245" w:hangingChars="100" w:hanging="245"/>
        <w:rPr>
          <w:rFonts w:ascii="ＭＳ 明朝" w:hAnsi="ＭＳ 明朝"/>
          <w:kern w:val="0"/>
        </w:rPr>
      </w:pPr>
      <w:r w:rsidRPr="0043410E">
        <w:rPr>
          <w:rFonts w:ascii="ＭＳ 明朝" w:hAnsi="ＭＳ 明朝" w:hint="eastAsia"/>
          <w:kern w:val="0"/>
        </w:rPr>
        <w:t xml:space="preserve">第１条　</w:t>
      </w:r>
      <w:r w:rsidR="00E42389" w:rsidRPr="0043410E">
        <w:rPr>
          <w:rFonts w:ascii="ＭＳ 明朝" w:hAnsi="ＭＳ 明朝" w:hint="eastAsia"/>
          <w:kern w:val="0"/>
        </w:rPr>
        <w:t>豊橋市</w:t>
      </w:r>
      <w:r w:rsidR="00174E2A" w:rsidRPr="0043410E">
        <w:rPr>
          <w:rFonts w:ascii="ＭＳ 明朝" w:hAnsi="ＭＳ 明朝" w:hint="eastAsia"/>
          <w:kern w:val="0"/>
        </w:rPr>
        <w:t>都市計画提案制度に関す</w:t>
      </w:r>
      <w:r w:rsidR="001F5C8E">
        <w:rPr>
          <w:rFonts w:ascii="ＭＳ 明朝" w:hAnsi="ＭＳ 明朝" w:hint="eastAsia"/>
          <w:kern w:val="0"/>
        </w:rPr>
        <w:t>る手続要領（</w:t>
      </w:r>
      <w:r w:rsidR="00C71C01">
        <w:rPr>
          <w:rFonts w:ascii="ＭＳ 明朝" w:hAnsi="ＭＳ 明朝" w:hint="eastAsia"/>
          <w:kern w:val="0"/>
        </w:rPr>
        <w:t>令和４年３月２３</w:t>
      </w:r>
      <w:r w:rsidR="00F8487F">
        <w:rPr>
          <w:rFonts w:ascii="ＭＳ 明朝" w:hAnsi="ＭＳ 明朝" w:hint="eastAsia"/>
          <w:kern w:val="0"/>
        </w:rPr>
        <w:t>日決裁。</w:t>
      </w:r>
      <w:r w:rsidR="001700EB">
        <w:rPr>
          <w:rFonts w:ascii="ＭＳ 明朝" w:hAnsi="ＭＳ 明朝" w:hint="eastAsia"/>
          <w:kern w:val="0"/>
        </w:rPr>
        <w:t>以下「手続要領」という。）第８</w:t>
      </w:r>
      <w:r w:rsidR="00232D18">
        <w:rPr>
          <w:rFonts w:ascii="ＭＳ 明朝" w:hAnsi="ＭＳ 明朝" w:hint="eastAsia"/>
          <w:kern w:val="0"/>
        </w:rPr>
        <w:t>条</w:t>
      </w:r>
      <w:r w:rsidRPr="0043410E">
        <w:rPr>
          <w:rFonts w:ascii="ＭＳ 明朝" w:hAnsi="ＭＳ 明朝" w:hint="eastAsia"/>
          <w:kern w:val="0"/>
        </w:rPr>
        <w:t>の規定に基づき、都市計画に関する提案（以下「提案」という。）について評価するため、都市計画提案制度評価委員会（以下「</w:t>
      </w:r>
      <w:r w:rsidR="002A398C">
        <w:rPr>
          <w:rFonts w:ascii="ＭＳ 明朝" w:hAnsi="ＭＳ 明朝" w:hint="eastAsia"/>
          <w:kern w:val="0"/>
        </w:rPr>
        <w:t>評価</w:t>
      </w:r>
      <w:r w:rsidRPr="0043410E">
        <w:rPr>
          <w:rFonts w:ascii="ＭＳ 明朝" w:hAnsi="ＭＳ 明朝" w:hint="eastAsia"/>
          <w:kern w:val="0"/>
        </w:rPr>
        <w:t>委員会」という。）を設置する。</w:t>
      </w:r>
    </w:p>
    <w:p w:rsidR="005B01B3" w:rsidRPr="0043410E" w:rsidRDefault="005B01B3" w:rsidP="005B01B3">
      <w:pPr>
        <w:ind w:firstLineChars="100" w:firstLine="245"/>
        <w:rPr>
          <w:rFonts w:ascii="ＭＳ 明朝" w:hAnsi="ＭＳ 明朝"/>
          <w:kern w:val="0"/>
        </w:rPr>
      </w:pPr>
      <w:r w:rsidRPr="0043410E">
        <w:rPr>
          <w:rFonts w:ascii="ＭＳ 明朝" w:hAnsi="ＭＳ 明朝" w:hint="eastAsia"/>
          <w:kern w:val="0"/>
        </w:rPr>
        <w:t>（</w:t>
      </w:r>
      <w:r w:rsidR="002A398C">
        <w:rPr>
          <w:rFonts w:ascii="ＭＳ 明朝" w:hAnsi="ＭＳ 明朝" w:hint="eastAsia"/>
          <w:kern w:val="0"/>
        </w:rPr>
        <w:t>評価</w:t>
      </w:r>
      <w:r w:rsidRPr="0043410E">
        <w:rPr>
          <w:rFonts w:ascii="ＭＳ 明朝" w:hAnsi="ＭＳ 明朝" w:hint="eastAsia"/>
          <w:kern w:val="0"/>
        </w:rPr>
        <w:t>委員会の事務）</w:t>
      </w:r>
    </w:p>
    <w:p w:rsidR="005B01B3" w:rsidRPr="0043410E" w:rsidRDefault="005B01B3" w:rsidP="005B01B3">
      <w:pPr>
        <w:rPr>
          <w:rFonts w:ascii="ＭＳ 明朝" w:hAnsi="ＭＳ 明朝"/>
          <w:kern w:val="0"/>
        </w:rPr>
      </w:pPr>
      <w:r w:rsidRPr="0043410E">
        <w:rPr>
          <w:rFonts w:ascii="ＭＳ 明朝" w:hAnsi="ＭＳ 明朝" w:hint="eastAsia"/>
          <w:kern w:val="0"/>
        </w:rPr>
        <w:t xml:space="preserve">第２条　</w:t>
      </w:r>
      <w:r w:rsidR="002A398C">
        <w:rPr>
          <w:rFonts w:ascii="ＭＳ 明朝" w:hAnsi="ＭＳ 明朝" w:hint="eastAsia"/>
          <w:kern w:val="0"/>
        </w:rPr>
        <w:t>評価</w:t>
      </w:r>
      <w:r w:rsidRPr="0043410E">
        <w:rPr>
          <w:rFonts w:ascii="ＭＳ 明朝" w:hAnsi="ＭＳ 明朝" w:hint="eastAsia"/>
          <w:kern w:val="0"/>
        </w:rPr>
        <w:t>委員会は、次に掲げる事項について評価を行うものとする。</w:t>
      </w:r>
    </w:p>
    <w:p w:rsidR="005B01B3" w:rsidRPr="0043410E" w:rsidRDefault="002A398C" w:rsidP="002A398C">
      <w:pPr>
        <w:ind w:left="728" w:hangingChars="297" w:hanging="728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（１）提案の内容と手続要領第９</w:t>
      </w:r>
      <w:r w:rsidR="00AB683B">
        <w:rPr>
          <w:rFonts w:ascii="ＭＳ 明朝" w:hAnsi="ＭＳ 明朝" w:hint="eastAsia"/>
          <w:kern w:val="0"/>
        </w:rPr>
        <w:t>条</w:t>
      </w:r>
      <w:r w:rsidR="00FC13C2">
        <w:rPr>
          <w:rFonts w:ascii="ＭＳ 明朝" w:hAnsi="ＭＳ 明朝" w:hint="eastAsia"/>
          <w:kern w:val="0"/>
        </w:rPr>
        <w:t>に掲げる</w:t>
      </w:r>
      <w:r>
        <w:rPr>
          <w:rFonts w:ascii="ＭＳ 明朝" w:hAnsi="ＭＳ 明朝" w:hint="eastAsia"/>
          <w:kern w:val="0"/>
        </w:rPr>
        <w:t>事項（評価委員会の評価を除く。）</w:t>
      </w:r>
      <w:r w:rsidR="005B01B3" w:rsidRPr="0043410E">
        <w:rPr>
          <w:rFonts w:ascii="ＭＳ 明朝" w:hAnsi="ＭＳ 明朝" w:hint="eastAsia"/>
          <w:kern w:val="0"/>
        </w:rPr>
        <w:t>との整合性</w:t>
      </w:r>
    </w:p>
    <w:p w:rsidR="005B01B3" w:rsidRPr="0043410E" w:rsidRDefault="005B01B3" w:rsidP="005B01B3">
      <w:pPr>
        <w:rPr>
          <w:rFonts w:ascii="ＭＳ 明朝" w:hAnsi="ＭＳ 明朝"/>
          <w:kern w:val="0"/>
        </w:rPr>
      </w:pPr>
      <w:r w:rsidRPr="0043410E">
        <w:rPr>
          <w:rFonts w:ascii="ＭＳ 明朝" w:hAnsi="ＭＳ 明朝" w:hint="eastAsia"/>
          <w:kern w:val="0"/>
        </w:rPr>
        <w:t>（２）提案の採用又は不採用の判断</w:t>
      </w:r>
    </w:p>
    <w:p w:rsidR="005B01B3" w:rsidRPr="0043410E" w:rsidRDefault="005B01B3" w:rsidP="005B01B3">
      <w:pPr>
        <w:rPr>
          <w:rFonts w:ascii="ＭＳ 明朝" w:hAnsi="ＭＳ 明朝"/>
          <w:kern w:val="0"/>
        </w:rPr>
      </w:pPr>
      <w:r w:rsidRPr="0043410E">
        <w:rPr>
          <w:rFonts w:ascii="ＭＳ 明朝" w:hAnsi="ＭＳ 明朝" w:hint="eastAsia"/>
          <w:kern w:val="0"/>
        </w:rPr>
        <w:t>（３）その他提案の内容に関する事項</w:t>
      </w:r>
    </w:p>
    <w:p w:rsidR="005B01B3" w:rsidRPr="0043410E" w:rsidRDefault="005B01B3" w:rsidP="005B01B3">
      <w:pPr>
        <w:rPr>
          <w:rFonts w:ascii="ＭＳ 明朝" w:hAnsi="ＭＳ 明朝"/>
          <w:kern w:val="0"/>
        </w:rPr>
      </w:pPr>
      <w:r w:rsidRPr="0043410E">
        <w:rPr>
          <w:rFonts w:ascii="ＭＳ 明朝" w:hAnsi="ＭＳ 明朝" w:hint="eastAsia"/>
          <w:kern w:val="0"/>
        </w:rPr>
        <w:t xml:space="preserve">　（組織）</w:t>
      </w:r>
    </w:p>
    <w:p w:rsidR="009E0AAA" w:rsidRPr="0043410E" w:rsidRDefault="005B01B3" w:rsidP="00FE2E25">
      <w:pPr>
        <w:ind w:left="282" w:hangingChars="115" w:hanging="282"/>
        <w:rPr>
          <w:rFonts w:ascii="ＭＳ 明朝" w:hAnsi="ＭＳ 明朝"/>
          <w:kern w:val="0"/>
        </w:rPr>
      </w:pPr>
      <w:r w:rsidRPr="0043410E">
        <w:rPr>
          <w:rFonts w:ascii="ＭＳ 明朝" w:hAnsi="ＭＳ 明朝" w:hint="eastAsia"/>
          <w:kern w:val="0"/>
        </w:rPr>
        <w:t xml:space="preserve">第３条　</w:t>
      </w:r>
      <w:r w:rsidR="002A398C">
        <w:rPr>
          <w:rFonts w:ascii="ＭＳ 明朝" w:hAnsi="ＭＳ 明朝" w:hint="eastAsia"/>
          <w:kern w:val="0"/>
        </w:rPr>
        <w:t>評価</w:t>
      </w:r>
      <w:r w:rsidR="00916FC0" w:rsidRPr="0043410E">
        <w:rPr>
          <w:rFonts w:ascii="ＭＳ 明朝" w:hAnsi="ＭＳ 明朝" w:hint="eastAsia"/>
          <w:kern w:val="0"/>
        </w:rPr>
        <w:t>委員会の委員は、別表に掲げる職にある者をもって充てることとする。ただし、委員長は必要に応じてその都度これらの者以外の者を指名し、</w:t>
      </w:r>
      <w:r w:rsidR="002A398C">
        <w:rPr>
          <w:rFonts w:ascii="ＭＳ 明朝" w:hAnsi="ＭＳ 明朝" w:hint="eastAsia"/>
          <w:kern w:val="0"/>
        </w:rPr>
        <w:t>評価</w:t>
      </w:r>
      <w:r w:rsidR="00916FC0" w:rsidRPr="0043410E">
        <w:rPr>
          <w:rFonts w:ascii="ＭＳ 明朝" w:hAnsi="ＭＳ 明朝" w:hint="eastAsia"/>
          <w:kern w:val="0"/>
        </w:rPr>
        <w:t>委員会に参加させることができる</w:t>
      </w:r>
    </w:p>
    <w:p w:rsidR="00842230" w:rsidRPr="0043410E" w:rsidRDefault="00842230" w:rsidP="00842230">
      <w:pPr>
        <w:ind w:left="282" w:hangingChars="115" w:hanging="282"/>
        <w:rPr>
          <w:rFonts w:ascii="ＭＳ 明朝" w:hAnsi="ＭＳ 明朝"/>
          <w:kern w:val="0"/>
        </w:rPr>
      </w:pPr>
      <w:r w:rsidRPr="0043410E">
        <w:rPr>
          <w:rFonts w:ascii="ＭＳ 明朝" w:hAnsi="ＭＳ 明朝" w:hint="eastAsia"/>
          <w:kern w:val="0"/>
        </w:rPr>
        <w:t xml:space="preserve">２　</w:t>
      </w:r>
      <w:r w:rsidR="00916FC0" w:rsidRPr="0043410E">
        <w:rPr>
          <w:rFonts w:ascii="ＭＳ 明朝" w:hAnsi="ＭＳ 明朝" w:hint="eastAsia"/>
        </w:rPr>
        <w:t>委員長</w:t>
      </w:r>
      <w:r w:rsidR="004473A2">
        <w:rPr>
          <w:rFonts w:ascii="ＭＳ 明朝" w:hAnsi="ＭＳ 明朝" w:hint="eastAsia"/>
        </w:rPr>
        <w:t>が不在のとき、または委員長に事故があったときは</w:t>
      </w:r>
      <w:r w:rsidR="00CA30B2">
        <w:rPr>
          <w:rFonts w:ascii="ＭＳ 明朝" w:hAnsi="ＭＳ 明朝" w:hint="eastAsia"/>
        </w:rPr>
        <w:t>副委員長</w:t>
      </w:r>
      <w:r w:rsidR="004E179F">
        <w:rPr>
          <w:rFonts w:ascii="ＭＳ 明朝" w:hAnsi="ＭＳ 明朝" w:hint="eastAsia"/>
        </w:rPr>
        <w:t>がその職務を代理する</w:t>
      </w:r>
      <w:r w:rsidR="00916FC0" w:rsidRPr="0043410E">
        <w:rPr>
          <w:rFonts w:ascii="ＭＳ 明朝" w:hAnsi="ＭＳ 明朝" w:hint="eastAsia"/>
        </w:rPr>
        <w:t>。</w:t>
      </w:r>
    </w:p>
    <w:p w:rsidR="005B01B3" w:rsidRPr="0043410E" w:rsidRDefault="005B01B3" w:rsidP="005B01B3">
      <w:pPr>
        <w:rPr>
          <w:rFonts w:ascii="ＭＳ 明朝" w:hAnsi="ＭＳ 明朝"/>
          <w:kern w:val="0"/>
        </w:rPr>
      </w:pPr>
      <w:r w:rsidRPr="0043410E">
        <w:rPr>
          <w:rFonts w:ascii="ＭＳ 明朝" w:hAnsi="ＭＳ 明朝" w:hint="eastAsia"/>
          <w:kern w:val="0"/>
        </w:rPr>
        <w:t xml:space="preserve">　（会議）</w:t>
      </w:r>
    </w:p>
    <w:p w:rsidR="005B01B3" w:rsidRPr="0043410E" w:rsidRDefault="005B01B3" w:rsidP="00464851">
      <w:pPr>
        <w:ind w:left="282" w:hangingChars="115" w:hanging="282"/>
        <w:rPr>
          <w:rFonts w:ascii="ＭＳ 明朝" w:hAnsi="ＭＳ 明朝"/>
          <w:kern w:val="0"/>
        </w:rPr>
      </w:pPr>
      <w:r w:rsidRPr="0043410E">
        <w:rPr>
          <w:rFonts w:ascii="ＭＳ 明朝" w:hAnsi="ＭＳ 明朝" w:hint="eastAsia"/>
          <w:kern w:val="0"/>
        </w:rPr>
        <w:t xml:space="preserve">第４条　</w:t>
      </w:r>
      <w:r w:rsidR="002A398C">
        <w:rPr>
          <w:rFonts w:ascii="ＭＳ 明朝" w:hAnsi="ＭＳ 明朝" w:hint="eastAsia"/>
          <w:kern w:val="0"/>
        </w:rPr>
        <w:t>評価</w:t>
      </w:r>
      <w:r w:rsidRPr="0043410E">
        <w:rPr>
          <w:rFonts w:ascii="ＭＳ 明朝" w:hAnsi="ＭＳ 明朝" w:hint="eastAsia"/>
          <w:kern w:val="0"/>
        </w:rPr>
        <w:t>委員会の会議</w:t>
      </w:r>
      <w:r w:rsidR="00FA7B98" w:rsidRPr="0043410E">
        <w:rPr>
          <w:rFonts w:ascii="ＭＳ 明朝" w:hAnsi="ＭＳ 明朝" w:hint="eastAsia"/>
          <w:kern w:val="0"/>
        </w:rPr>
        <w:t>（以下「会議」という。）</w:t>
      </w:r>
      <w:r w:rsidRPr="0043410E">
        <w:rPr>
          <w:rFonts w:ascii="ＭＳ 明朝" w:hAnsi="ＭＳ 明朝" w:hint="eastAsia"/>
          <w:kern w:val="0"/>
        </w:rPr>
        <w:t>は、必要に応じて委員長が招集する。</w:t>
      </w:r>
    </w:p>
    <w:p w:rsidR="005B01B3" w:rsidRPr="0043410E" w:rsidRDefault="005B01B3" w:rsidP="005B01B3">
      <w:pPr>
        <w:rPr>
          <w:rFonts w:ascii="ＭＳ 明朝" w:hAnsi="ＭＳ 明朝"/>
          <w:kern w:val="0"/>
        </w:rPr>
      </w:pPr>
      <w:r w:rsidRPr="0043410E">
        <w:rPr>
          <w:rFonts w:ascii="ＭＳ 明朝" w:hAnsi="ＭＳ 明朝" w:hint="eastAsia"/>
          <w:kern w:val="0"/>
        </w:rPr>
        <w:t>２　会議は、委員の過半数が出席しなければ、これを開くことができない。</w:t>
      </w:r>
    </w:p>
    <w:p w:rsidR="005B01B3" w:rsidRPr="0043410E" w:rsidRDefault="005B01B3" w:rsidP="00713A77">
      <w:pPr>
        <w:ind w:left="245" w:hangingChars="100" w:hanging="245"/>
        <w:rPr>
          <w:rFonts w:ascii="ＭＳ 明朝" w:hAnsi="ＭＳ 明朝"/>
          <w:kern w:val="0"/>
        </w:rPr>
      </w:pPr>
      <w:r w:rsidRPr="0043410E">
        <w:rPr>
          <w:rFonts w:ascii="ＭＳ 明朝" w:hAnsi="ＭＳ 明朝" w:hint="eastAsia"/>
          <w:kern w:val="0"/>
        </w:rPr>
        <w:t>３　会議の議事は、出席委員の過半数をもって決し、可否同数のときは、委員長の決するところによる。</w:t>
      </w:r>
    </w:p>
    <w:p w:rsidR="00C923C4" w:rsidRPr="0043410E" w:rsidRDefault="00C923C4" w:rsidP="00713A77">
      <w:pPr>
        <w:ind w:left="245" w:hangingChars="100" w:hanging="245"/>
        <w:rPr>
          <w:rFonts w:ascii="ＭＳ 明朝" w:hAnsi="ＭＳ 明朝"/>
          <w:kern w:val="0"/>
        </w:rPr>
      </w:pPr>
      <w:r w:rsidRPr="0043410E">
        <w:rPr>
          <w:rFonts w:ascii="ＭＳ 明朝" w:hAnsi="ＭＳ 明朝" w:hint="eastAsia"/>
          <w:kern w:val="0"/>
        </w:rPr>
        <w:t>４　会議の効率化・迅速化を図るため、委員長が必要と認める議事については、合議により評価委員会の審議に代えることができる。</w:t>
      </w:r>
    </w:p>
    <w:p w:rsidR="005B01B3" w:rsidRPr="0043410E" w:rsidRDefault="005B01B3" w:rsidP="005B01B3">
      <w:pPr>
        <w:rPr>
          <w:rFonts w:ascii="ＭＳ 明朝" w:hAnsi="ＭＳ 明朝"/>
          <w:kern w:val="0"/>
        </w:rPr>
      </w:pPr>
      <w:r w:rsidRPr="0043410E">
        <w:rPr>
          <w:rFonts w:ascii="ＭＳ 明朝" w:hAnsi="ＭＳ 明朝" w:hint="eastAsia"/>
          <w:kern w:val="0"/>
        </w:rPr>
        <w:t xml:space="preserve">　（説明者の出席）</w:t>
      </w:r>
    </w:p>
    <w:p w:rsidR="005B01B3" w:rsidRPr="0043410E" w:rsidRDefault="005B01B3" w:rsidP="00713A77">
      <w:pPr>
        <w:ind w:left="245" w:hangingChars="100" w:hanging="245"/>
        <w:rPr>
          <w:rFonts w:ascii="ＭＳ 明朝" w:hAnsi="ＭＳ 明朝"/>
          <w:kern w:val="0"/>
        </w:rPr>
      </w:pPr>
      <w:r w:rsidRPr="0043410E">
        <w:rPr>
          <w:rFonts w:ascii="ＭＳ 明朝" w:hAnsi="ＭＳ 明朝" w:hint="eastAsia"/>
          <w:kern w:val="0"/>
        </w:rPr>
        <w:t>第５条　委員長は、説明等のため、担当課の職員その他の必要と認める者を</w:t>
      </w:r>
      <w:r w:rsidR="00FA7B98" w:rsidRPr="0043410E">
        <w:rPr>
          <w:rFonts w:ascii="ＭＳ 明朝" w:hAnsi="ＭＳ 明朝" w:hint="eastAsia"/>
          <w:kern w:val="0"/>
        </w:rPr>
        <w:t>会議に</w:t>
      </w:r>
      <w:r w:rsidRPr="0043410E">
        <w:rPr>
          <w:rFonts w:ascii="ＭＳ 明朝" w:hAnsi="ＭＳ 明朝" w:hint="eastAsia"/>
          <w:kern w:val="0"/>
        </w:rPr>
        <w:t>出席させることができる。</w:t>
      </w:r>
    </w:p>
    <w:p w:rsidR="005B01B3" w:rsidRPr="0043410E" w:rsidRDefault="005B01B3" w:rsidP="005B01B3">
      <w:pPr>
        <w:rPr>
          <w:rFonts w:ascii="ＭＳ 明朝" w:hAnsi="ＭＳ 明朝"/>
          <w:kern w:val="0"/>
        </w:rPr>
      </w:pPr>
      <w:r w:rsidRPr="0043410E">
        <w:rPr>
          <w:rFonts w:ascii="ＭＳ 明朝" w:hAnsi="ＭＳ 明朝" w:hint="eastAsia"/>
          <w:kern w:val="0"/>
        </w:rPr>
        <w:t xml:space="preserve">　（事務局）</w:t>
      </w:r>
    </w:p>
    <w:p w:rsidR="005B01B3" w:rsidRPr="0043410E" w:rsidRDefault="003D3BA1" w:rsidP="00713A77">
      <w:pPr>
        <w:ind w:left="245" w:hangingChars="100" w:hanging="245"/>
        <w:rPr>
          <w:rFonts w:ascii="ＭＳ 明朝" w:hAnsi="ＭＳ 明朝"/>
          <w:kern w:val="0"/>
        </w:rPr>
      </w:pPr>
      <w:r w:rsidRPr="0043410E">
        <w:rPr>
          <w:rFonts w:ascii="ＭＳ 明朝" w:hAnsi="ＭＳ 明朝" w:hint="eastAsia"/>
          <w:kern w:val="0"/>
        </w:rPr>
        <w:t xml:space="preserve">第６条　</w:t>
      </w:r>
      <w:r w:rsidR="002A398C">
        <w:rPr>
          <w:rFonts w:ascii="ＭＳ 明朝" w:hAnsi="ＭＳ 明朝" w:hint="eastAsia"/>
          <w:kern w:val="0"/>
        </w:rPr>
        <w:t>評価</w:t>
      </w:r>
      <w:r w:rsidR="005B01B3" w:rsidRPr="0043410E">
        <w:rPr>
          <w:rFonts w:ascii="ＭＳ 明朝" w:hAnsi="ＭＳ 明朝" w:hint="eastAsia"/>
          <w:kern w:val="0"/>
        </w:rPr>
        <w:t>委員会の事務局</w:t>
      </w:r>
      <w:r w:rsidR="00464851" w:rsidRPr="0043410E">
        <w:rPr>
          <w:rFonts w:ascii="ＭＳ 明朝" w:hAnsi="ＭＳ 明朝" w:hint="eastAsia"/>
          <w:kern w:val="0"/>
        </w:rPr>
        <w:t>（以下</w:t>
      </w:r>
      <w:r w:rsidR="00FA7B98" w:rsidRPr="0043410E">
        <w:rPr>
          <w:rFonts w:ascii="ＭＳ 明朝" w:hAnsi="ＭＳ 明朝" w:hint="eastAsia"/>
          <w:kern w:val="0"/>
        </w:rPr>
        <w:t>「事務局」という。）</w:t>
      </w:r>
      <w:r w:rsidR="00174E2A" w:rsidRPr="0043410E">
        <w:rPr>
          <w:rFonts w:ascii="ＭＳ 明朝" w:hAnsi="ＭＳ 明朝" w:hint="eastAsia"/>
          <w:kern w:val="0"/>
        </w:rPr>
        <w:t>は、都市計画</w:t>
      </w:r>
      <w:r w:rsidR="005B01B3" w:rsidRPr="0043410E">
        <w:rPr>
          <w:rFonts w:ascii="ＭＳ 明朝" w:hAnsi="ＭＳ 明朝" w:hint="eastAsia"/>
          <w:kern w:val="0"/>
        </w:rPr>
        <w:t>部都市計画</w:t>
      </w:r>
      <w:r w:rsidR="005B01B3" w:rsidRPr="0043410E">
        <w:rPr>
          <w:rFonts w:ascii="ＭＳ 明朝" w:hAnsi="ＭＳ 明朝" w:hint="eastAsia"/>
          <w:kern w:val="0"/>
        </w:rPr>
        <w:lastRenderedPageBreak/>
        <w:t>課に設置する。</w:t>
      </w:r>
    </w:p>
    <w:p w:rsidR="005B01B3" w:rsidRPr="0043410E" w:rsidRDefault="00FA7B98" w:rsidP="00713A77">
      <w:pPr>
        <w:ind w:left="245" w:hangingChars="100" w:hanging="245"/>
        <w:rPr>
          <w:rFonts w:ascii="ＭＳ 明朝" w:hAnsi="ＭＳ 明朝"/>
          <w:kern w:val="0"/>
        </w:rPr>
      </w:pPr>
      <w:r w:rsidRPr="0043410E">
        <w:rPr>
          <w:rFonts w:ascii="ＭＳ 明朝" w:hAnsi="ＭＳ 明朝" w:hint="eastAsia"/>
          <w:kern w:val="0"/>
        </w:rPr>
        <w:t>２　事務局は、</w:t>
      </w:r>
      <w:r w:rsidR="005B01B3" w:rsidRPr="0043410E">
        <w:rPr>
          <w:rFonts w:ascii="ＭＳ 明朝" w:hAnsi="ＭＳ 明朝" w:hint="eastAsia"/>
          <w:kern w:val="0"/>
        </w:rPr>
        <w:t>提案に関する調査又は検討を</w:t>
      </w:r>
      <w:r w:rsidR="0095192C" w:rsidRPr="0043410E">
        <w:rPr>
          <w:rFonts w:ascii="ＭＳ 明朝" w:hAnsi="ＭＳ 明朝" w:hint="eastAsia"/>
          <w:kern w:val="0"/>
        </w:rPr>
        <w:t>行うものとする。なお、調査又は検討を行うに当</w:t>
      </w:r>
      <w:r w:rsidR="003D3BA1" w:rsidRPr="0043410E">
        <w:rPr>
          <w:rFonts w:ascii="ＭＳ 明朝" w:hAnsi="ＭＳ 明朝" w:hint="eastAsia"/>
          <w:kern w:val="0"/>
        </w:rPr>
        <w:t>たっては、必要に応じて</w:t>
      </w:r>
      <w:r w:rsidRPr="0043410E">
        <w:rPr>
          <w:rFonts w:ascii="ＭＳ 明朝" w:hAnsi="ＭＳ 明朝" w:hint="eastAsia"/>
          <w:kern w:val="0"/>
        </w:rPr>
        <w:t>関係</w:t>
      </w:r>
      <w:r w:rsidR="005B01B3" w:rsidRPr="0043410E">
        <w:rPr>
          <w:rFonts w:ascii="ＭＳ 明朝" w:hAnsi="ＭＳ 明朝" w:hint="eastAsia"/>
          <w:kern w:val="0"/>
        </w:rPr>
        <w:t>課に協力を求めるものとする。</w:t>
      </w:r>
    </w:p>
    <w:p w:rsidR="005B01B3" w:rsidRPr="0043410E" w:rsidRDefault="005B01B3" w:rsidP="005B01B3">
      <w:pPr>
        <w:rPr>
          <w:rFonts w:ascii="ＭＳ 明朝" w:hAnsi="ＭＳ 明朝"/>
          <w:kern w:val="0"/>
        </w:rPr>
      </w:pPr>
      <w:r w:rsidRPr="0043410E">
        <w:rPr>
          <w:rFonts w:ascii="ＭＳ 明朝" w:hAnsi="ＭＳ 明朝" w:hint="eastAsia"/>
          <w:kern w:val="0"/>
        </w:rPr>
        <w:t>３　事務局は、</w:t>
      </w:r>
      <w:r w:rsidR="00FA7B98" w:rsidRPr="0043410E">
        <w:rPr>
          <w:rFonts w:ascii="ＭＳ 明朝" w:hAnsi="ＭＳ 明朝" w:hint="eastAsia"/>
          <w:kern w:val="0"/>
        </w:rPr>
        <w:t>前項の</w:t>
      </w:r>
      <w:r w:rsidR="00B83C5E">
        <w:rPr>
          <w:rFonts w:ascii="ＭＳ 明朝" w:hAnsi="ＭＳ 明朝" w:hint="eastAsia"/>
          <w:kern w:val="0"/>
        </w:rPr>
        <w:t>調査又は検討の結果を</w:t>
      </w:r>
      <w:r w:rsidR="002A398C">
        <w:rPr>
          <w:rFonts w:ascii="ＭＳ 明朝" w:hAnsi="ＭＳ 明朝" w:hint="eastAsia"/>
          <w:kern w:val="0"/>
        </w:rPr>
        <w:t>評価</w:t>
      </w:r>
      <w:r w:rsidR="00B83C5E">
        <w:rPr>
          <w:rFonts w:ascii="ＭＳ 明朝" w:hAnsi="ＭＳ 明朝" w:hint="eastAsia"/>
          <w:kern w:val="0"/>
        </w:rPr>
        <w:t>委員会に報告するものとする</w:t>
      </w:r>
      <w:r w:rsidRPr="0043410E">
        <w:rPr>
          <w:rFonts w:ascii="ＭＳ 明朝" w:hAnsi="ＭＳ 明朝" w:hint="eastAsia"/>
          <w:kern w:val="0"/>
        </w:rPr>
        <w:t>。</w:t>
      </w:r>
    </w:p>
    <w:p w:rsidR="00C923C4" w:rsidRPr="0043410E" w:rsidRDefault="00C923C4" w:rsidP="005B01B3">
      <w:pPr>
        <w:rPr>
          <w:rFonts w:ascii="ＭＳ 明朝" w:hAnsi="ＭＳ 明朝"/>
          <w:kern w:val="0"/>
        </w:rPr>
      </w:pPr>
      <w:r w:rsidRPr="0043410E">
        <w:rPr>
          <w:rFonts w:ascii="ＭＳ 明朝" w:hAnsi="ＭＳ 明朝" w:hint="eastAsia"/>
          <w:kern w:val="0"/>
        </w:rPr>
        <w:t xml:space="preserve">　（委任）</w:t>
      </w:r>
    </w:p>
    <w:p w:rsidR="00C923C4" w:rsidRPr="0043410E" w:rsidRDefault="004B019D" w:rsidP="00C923C4">
      <w:pPr>
        <w:ind w:left="282" w:hangingChars="115" w:hanging="282"/>
        <w:rPr>
          <w:rFonts w:ascii="ＭＳ 明朝" w:hAnsi="ＭＳ 明朝"/>
          <w:kern w:val="0"/>
        </w:rPr>
      </w:pPr>
      <w:r w:rsidRPr="0043410E">
        <w:rPr>
          <w:rFonts w:ascii="ＭＳ 明朝" w:hAnsi="ＭＳ 明朝" w:hint="eastAsia"/>
          <w:kern w:val="0"/>
        </w:rPr>
        <w:t>第</w:t>
      </w:r>
      <w:r w:rsidR="00830487">
        <w:rPr>
          <w:rFonts w:ascii="ＭＳ 明朝" w:hAnsi="ＭＳ 明朝" w:hint="eastAsia"/>
          <w:kern w:val="0"/>
        </w:rPr>
        <w:t>7</w:t>
      </w:r>
      <w:r w:rsidR="00C923C4" w:rsidRPr="0043410E">
        <w:rPr>
          <w:rFonts w:ascii="ＭＳ 明朝" w:hAnsi="ＭＳ 明朝" w:hint="eastAsia"/>
          <w:kern w:val="0"/>
        </w:rPr>
        <w:t>条　この要綱に定めるもののほか、評価委員会の運営に関し必要な事項は、委員長が定める</w:t>
      </w:r>
    </w:p>
    <w:p w:rsidR="00C923C4" w:rsidRPr="0043410E" w:rsidRDefault="00C923C4" w:rsidP="00C923C4">
      <w:pPr>
        <w:ind w:left="282" w:hangingChars="115" w:hanging="282"/>
        <w:rPr>
          <w:rFonts w:ascii="ＭＳ 明朝" w:hAnsi="ＭＳ 明朝"/>
          <w:kern w:val="0"/>
        </w:rPr>
      </w:pPr>
    </w:p>
    <w:p w:rsidR="005B01B3" w:rsidRPr="0043410E" w:rsidRDefault="005B01B3" w:rsidP="00713A77">
      <w:pPr>
        <w:ind w:firstLineChars="300" w:firstLine="735"/>
        <w:rPr>
          <w:rFonts w:ascii="ＭＳ 明朝" w:hAnsi="ＭＳ 明朝"/>
          <w:kern w:val="0"/>
        </w:rPr>
      </w:pPr>
      <w:r w:rsidRPr="0043410E">
        <w:rPr>
          <w:rFonts w:ascii="ＭＳ 明朝" w:hAnsi="ＭＳ 明朝" w:hint="eastAsia"/>
          <w:kern w:val="0"/>
        </w:rPr>
        <w:t>附　則</w:t>
      </w:r>
    </w:p>
    <w:p w:rsidR="005E7E59" w:rsidRPr="0043410E" w:rsidRDefault="000D7013" w:rsidP="00E42389">
      <w:pPr>
        <w:ind w:firstLineChars="100" w:firstLine="245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この要綱は、令和４</w:t>
      </w:r>
      <w:r w:rsidR="00C71C01">
        <w:rPr>
          <w:rFonts w:ascii="ＭＳ 明朝" w:hAnsi="ＭＳ 明朝" w:hint="eastAsia"/>
          <w:kern w:val="0"/>
        </w:rPr>
        <w:t>年３月２３</w:t>
      </w:r>
      <w:bookmarkStart w:id="0" w:name="_GoBack"/>
      <w:bookmarkEnd w:id="0"/>
      <w:r w:rsidR="005B01B3" w:rsidRPr="0043410E">
        <w:rPr>
          <w:rFonts w:ascii="ＭＳ 明朝" w:hAnsi="ＭＳ 明朝" w:hint="eastAsia"/>
          <w:kern w:val="0"/>
        </w:rPr>
        <w:t>日から施行する。</w:t>
      </w:r>
    </w:p>
    <w:p w:rsidR="00A501C7" w:rsidRDefault="00A501C7" w:rsidP="00E42389">
      <w:pPr>
        <w:ind w:firstLineChars="100" w:firstLine="245"/>
        <w:rPr>
          <w:kern w:val="0"/>
        </w:rPr>
      </w:pPr>
    </w:p>
    <w:p w:rsidR="00A501C7" w:rsidRDefault="00A501C7" w:rsidP="00E42389">
      <w:pPr>
        <w:ind w:firstLineChars="100" w:firstLine="245"/>
        <w:rPr>
          <w:kern w:val="0"/>
        </w:rPr>
      </w:pPr>
    </w:p>
    <w:p w:rsidR="00A501C7" w:rsidRDefault="00A501C7" w:rsidP="00E42389">
      <w:pPr>
        <w:ind w:firstLineChars="100" w:firstLine="245"/>
        <w:rPr>
          <w:kern w:val="0"/>
        </w:rPr>
      </w:pPr>
    </w:p>
    <w:p w:rsidR="00916FC0" w:rsidRDefault="00842230" w:rsidP="00A501C7">
      <w:pPr>
        <w:widowControl/>
        <w:jc w:val="left"/>
        <w:rPr>
          <w:kern w:val="0"/>
        </w:rPr>
      </w:pPr>
      <w:r>
        <w:rPr>
          <w:rFonts w:hint="eastAsia"/>
          <w:kern w:val="0"/>
        </w:rPr>
        <w:t>別表</w:t>
      </w:r>
    </w:p>
    <w:p w:rsidR="00916FC0" w:rsidRDefault="00916FC0" w:rsidP="00916FC0">
      <w:pPr>
        <w:ind w:firstLineChars="100" w:firstLine="245"/>
        <w:jc w:val="center"/>
        <w:rPr>
          <w:kern w:val="0"/>
        </w:rPr>
      </w:pPr>
      <w:r>
        <w:rPr>
          <w:rFonts w:hint="eastAsia"/>
          <w:kern w:val="0"/>
        </w:rPr>
        <w:t>豊橋市</w:t>
      </w:r>
      <w:r w:rsidRPr="00BA21A9">
        <w:rPr>
          <w:rFonts w:hint="eastAsia"/>
          <w:kern w:val="0"/>
        </w:rPr>
        <w:t>都市計画提案制度評価委員会</w:t>
      </w:r>
      <w:r>
        <w:rPr>
          <w:rFonts w:hint="eastAsia"/>
          <w:kern w:val="0"/>
        </w:rPr>
        <w:t>委員構成</w:t>
      </w:r>
    </w:p>
    <w:tbl>
      <w:tblPr>
        <w:tblStyle w:val="aa"/>
        <w:tblW w:w="9478" w:type="dxa"/>
        <w:tblLook w:val="04A0" w:firstRow="1" w:lastRow="0" w:firstColumn="1" w:lastColumn="0" w:noHBand="0" w:noVBand="1"/>
      </w:tblPr>
      <w:tblGrid>
        <w:gridCol w:w="1893"/>
        <w:gridCol w:w="7585"/>
      </w:tblGrid>
      <w:tr w:rsidR="00916FC0" w:rsidTr="00916FC0">
        <w:trPr>
          <w:trHeight w:val="692"/>
        </w:trPr>
        <w:tc>
          <w:tcPr>
            <w:tcW w:w="1893" w:type="dxa"/>
          </w:tcPr>
          <w:p w:rsidR="00916FC0" w:rsidRDefault="00916FC0" w:rsidP="0026155A">
            <w:pPr>
              <w:rPr>
                <w:kern w:val="0"/>
              </w:rPr>
            </w:pPr>
          </w:p>
        </w:tc>
        <w:tc>
          <w:tcPr>
            <w:tcW w:w="7585" w:type="dxa"/>
            <w:vAlign w:val="center"/>
          </w:tcPr>
          <w:p w:rsidR="00916FC0" w:rsidRDefault="00916FC0" w:rsidP="00916FC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職名</w:t>
            </w:r>
          </w:p>
        </w:tc>
      </w:tr>
      <w:tr w:rsidR="00916FC0" w:rsidTr="00916FC0">
        <w:trPr>
          <w:trHeight w:val="692"/>
        </w:trPr>
        <w:tc>
          <w:tcPr>
            <w:tcW w:w="1893" w:type="dxa"/>
            <w:vAlign w:val="center"/>
          </w:tcPr>
          <w:p w:rsidR="00916FC0" w:rsidRDefault="00916FC0" w:rsidP="00916FC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委員長</w:t>
            </w:r>
          </w:p>
        </w:tc>
        <w:tc>
          <w:tcPr>
            <w:tcW w:w="7585" w:type="dxa"/>
            <w:vAlign w:val="center"/>
          </w:tcPr>
          <w:p w:rsidR="00916FC0" w:rsidRDefault="004E179F" w:rsidP="00916FC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副市長</w:t>
            </w:r>
          </w:p>
        </w:tc>
      </w:tr>
      <w:tr w:rsidR="00C71BBE" w:rsidTr="00916FC0">
        <w:trPr>
          <w:trHeight w:val="669"/>
        </w:trPr>
        <w:tc>
          <w:tcPr>
            <w:tcW w:w="1893" w:type="dxa"/>
            <w:vAlign w:val="center"/>
          </w:tcPr>
          <w:p w:rsidR="00C71BBE" w:rsidRDefault="004E179F" w:rsidP="00916FC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副委員長</w:t>
            </w:r>
          </w:p>
        </w:tc>
        <w:tc>
          <w:tcPr>
            <w:tcW w:w="7585" w:type="dxa"/>
            <w:vAlign w:val="center"/>
          </w:tcPr>
          <w:p w:rsidR="00C71BBE" w:rsidRDefault="004E179F" w:rsidP="00916FC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都市計画部長</w:t>
            </w:r>
          </w:p>
        </w:tc>
      </w:tr>
      <w:tr w:rsidR="004E179F" w:rsidTr="00916FC0">
        <w:trPr>
          <w:trHeight w:val="716"/>
        </w:trPr>
        <w:tc>
          <w:tcPr>
            <w:tcW w:w="1893" w:type="dxa"/>
            <w:vMerge w:val="restart"/>
            <w:vAlign w:val="center"/>
          </w:tcPr>
          <w:p w:rsidR="004E179F" w:rsidRDefault="004E179F" w:rsidP="00916FC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委員</w:t>
            </w:r>
          </w:p>
        </w:tc>
        <w:tc>
          <w:tcPr>
            <w:tcW w:w="7585" w:type="dxa"/>
            <w:vAlign w:val="center"/>
          </w:tcPr>
          <w:p w:rsidR="004E179F" w:rsidRDefault="00116C02" w:rsidP="00916FC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総務部長</w:t>
            </w:r>
          </w:p>
        </w:tc>
      </w:tr>
      <w:tr w:rsidR="004E179F" w:rsidTr="00916FC0">
        <w:trPr>
          <w:trHeight w:val="716"/>
        </w:trPr>
        <w:tc>
          <w:tcPr>
            <w:tcW w:w="1893" w:type="dxa"/>
            <w:vMerge/>
            <w:vAlign w:val="center"/>
          </w:tcPr>
          <w:p w:rsidR="004E179F" w:rsidRDefault="004E179F" w:rsidP="00916FC0">
            <w:pPr>
              <w:jc w:val="center"/>
              <w:rPr>
                <w:kern w:val="0"/>
              </w:rPr>
            </w:pPr>
          </w:p>
        </w:tc>
        <w:tc>
          <w:tcPr>
            <w:tcW w:w="7585" w:type="dxa"/>
            <w:vAlign w:val="center"/>
          </w:tcPr>
          <w:p w:rsidR="004E179F" w:rsidRDefault="00116C02" w:rsidP="00916FC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企画部長</w:t>
            </w:r>
          </w:p>
        </w:tc>
      </w:tr>
      <w:tr w:rsidR="004E179F" w:rsidTr="00916FC0">
        <w:trPr>
          <w:trHeight w:val="716"/>
        </w:trPr>
        <w:tc>
          <w:tcPr>
            <w:tcW w:w="1893" w:type="dxa"/>
            <w:vMerge/>
            <w:vAlign w:val="center"/>
          </w:tcPr>
          <w:p w:rsidR="004E179F" w:rsidRDefault="004E179F" w:rsidP="00916FC0">
            <w:pPr>
              <w:jc w:val="center"/>
              <w:rPr>
                <w:kern w:val="0"/>
              </w:rPr>
            </w:pPr>
          </w:p>
        </w:tc>
        <w:tc>
          <w:tcPr>
            <w:tcW w:w="7585" w:type="dxa"/>
            <w:vAlign w:val="center"/>
          </w:tcPr>
          <w:p w:rsidR="004E179F" w:rsidRDefault="00116C02" w:rsidP="00916FC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産業部長</w:t>
            </w:r>
          </w:p>
        </w:tc>
      </w:tr>
      <w:tr w:rsidR="004E179F" w:rsidTr="00916FC0">
        <w:trPr>
          <w:trHeight w:val="716"/>
        </w:trPr>
        <w:tc>
          <w:tcPr>
            <w:tcW w:w="1893" w:type="dxa"/>
            <w:vMerge/>
            <w:vAlign w:val="center"/>
          </w:tcPr>
          <w:p w:rsidR="004E179F" w:rsidRDefault="004E179F" w:rsidP="00916FC0">
            <w:pPr>
              <w:jc w:val="center"/>
              <w:rPr>
                <w:kern w:val="0"/>
              </w:rPr>
            </w:pPr>
          </w:p>
        </w:tc>
        <w:tc>
          <w:tcPr>
            <w:tcW w:w="7585" w:type="dxa"/>
            <w:vAlign w:val="center"/>
          </w:tcPr>
          <w:p w:rsidR="004E179F" w:rsidRDefault="00116C02" w:rsidP="00916FC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建設部長</w:t>
            </w:r>
          </w:p>
        </w:tc>
      </w:tr>
    </w:tbl>
    <w:p w:rsidR="00D66F43" w:rsidRPr="00E42389" w:rsidRDefault="00D66F43" w:rsidP="0026155A">
      <w:pPr>
        <w:rPr>
          <w:kern w:val="0"/>
        </w:rPr>
      </w:pPr>
    </w:p>
    <w:p w:rsidR="0043410E" w:rsidRPr="00E42389" w:rsidRDefault="0043410E">
      <w:pPr>
        <w:rPr>
          <w:kern w:val="0"/>
        </w:rPr>
      </w:pPr>
    </w:p>
    <w:sectPr w:rsidR="0043410E" w:rsidRPr="00E42389" w:rsidSect="006E7BEC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37" w:charSpace="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58A" w:rsidRDefault="00EF658A" w:rsidP="00D10ABD">
      <w:r>
        <w:separator/>
      </w:r>
    </w:p>
  </w:endnote>
  <w:endnote w:type="continuationSeparator" w:id="0">
    <w:p w:rsidR="00EF658A" w:rsidRDefault="00EF658A" w:rsidP="00D1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58A" w:rsidRDefault="00EF658A" w:rsidP="00D10ABD">
      <w:r>
        <w:separator/>
      </w:r>
    </w:p>
  </w:footnote>
  <w:footnote w:type="continuationSeparator" w:id="0">
    <w:p w:rsidR="00EF658A" w:rsidRDefault="00EF658A" w:rsidP="00D10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AF5" w:rsidRDefault="008B1AF5" w:rsidP="005D6A05">
    <w:pPr>
      <w:pStyle w:val="a4"/>
      <w:ind w:right="14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245"/>
  <w:drawingGridVerticalSpacing w:val="437"/>
  <w:noPunctuationKerning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2F"/>
    <w:rsid w:val="00017A69"/>
    <w:rsid w:val="000B362F"/>
    <w:rsid w:val="000D7013"/>
    <w:rsid w:val="000D74EB"/>
    <w:rsid w:val="00116C02"/>
    <w:rsid w:val="001700EB"/>
    <w:rsid w:val="00174E2A"/>
    <w:rsid w:val="001F5C8E"/>
    <w:rsid w:val="00232D18"/>
    <w:rsid w:val="00241B83"/>
    <w:rsid w:val="0026155A"/>
    <w:rsid w:val="002A398C"/>
    <w:rsid w:val="002E245E"/>
    <w:rsid w:val="002F087B"/>
    <w:rsid w:val="00306F8F"/>
    <w:rsid w:val="00330682"/>
    <w:rsid w:val="003859ED"/>
    <w:rsid w:val="003D3BA1"/>
    <w:rsid w:val="00421553"/>
    <w:rsid w:val="0043410E"/>
    <w:rsid w:val="004473A2"/>
    <w:rsid w:val="00464851"/>
    <w:rsid w:val="004B019D"/>
    <w:rsid w:val="004E179F"/>
    <w:rsid w:val="005104D0"/>
    <w:rsid w:val="00515B37"/>
    <w:rsid w:val="005B01B3"/>
    <w:rsid w:val="005D6A05"/>
    <w:rsid w:val="005E7E59"/>
    <w:rsid w:val="00634DE0"/>
    <w:rsid w:val="0065699B"/>
    <w:rsid w:val="006E7BEC"/>
    <w:rsid w:val="00713A77"/>
    <w:rsid w:val="00781B9E"/>
    <w:rsid w:val="007B7301"/>
    <w:rsid w:val="00830487"/>
    <w:rsid w:val="00842230"/>
    <w:rsid w:val="0088019D"/>
    <w:rsid w:val="008B1AF5"/>
    <w:rsid w:val="008D6895"/>
    <w:rsid w:val="00916FC0"/>
    <w:rsid w:val="00936462"/>
    <w:rsid w:val="0095192C"/>
    <w:rsid w:val="009B6BBF"/>
    <w:rsid w:val="009C5CDD"/>
    <w:rsid w:val="009E0AAA"/>
    <w:rsid w:val="00A501C7"/>
    <w:rsid w:val="00A809E1"/>
    <w:rsid w:val="00A80F42"/>
    <w:rsid w:val="00A80FEE"/>
    <w:rsid w:val="00AB3B49"/>
    <w:rsid w:val="00AB45EA"/>
    <w:rsid w:val="00AB683B"/>
    <w:rsid w:val="00B83C5E"/>
    <w:rsid w:val="00BA21A9"/>
    <w:rsid w:val="00BC72A1"/>
    <w:rsid w:val="00C0371B"/>
    <w:rsid w:val="00C172B6"/>
    <w:rsid w:val="00C71BBE"/>
    <w:rsid w:val="00C71C01"/>
    <w:rsid w:val="00C923C4"/>
    <w:rsid w:val="00CA30B2"/>
    <w:rsid w:val="00CA724F"/>
    <w:rsid w:val="00D10ABD"/>
    <w:rsid w:val="00D66F43"/>
    <w:rsid w:val="00D67E4A"/>
    <w:rsid w:val="00E42389"/>
    <w:rsid w:val="00EA1F6F"/>
    <w:rsid w:val="00EC59AA"/>
    <w:rsid w:val="00EF2D90"/>
    <w:rsid w:val="00EF658A"/>
    <w:rsid w:val="00F8487F"/>
    <w:rsid w:val="00FA7B98"/>
    <w:rsid w:val="00FC13C2"/>
    <w:rsid w:val="00FE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AF399F3F-5AA3-48AC-83E3-F8B50551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8194"/>
      </w:tabs>
      <w:ind w:rightChars="363" w:right="875" w:firstLineChars="300" w:firstLine="723"/>
    </w:pPr>
  </w:style>
  <w:style w:type="paragraph" w:styleId="a4">
    <w:name w:val="header"/>
    <w:basedOn w:val="a"/>
    <w:link w:val="a5"/>
    <w:uiPriority w:val="99"/>
    <w:unhideWhenUsed/>
    <w:rsid w:val="00D10A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ABD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10A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ABD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D3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3B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261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